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5BCFF0EA" w14:textId="77777777" w:rsidR="009A70BF" w:rsidRDefault="009A70BF"/>
    <w:p w14:paraId="4CBF7465" w14:textId="6EBA3892" w:rsidR="007020AE" w:rsidRPr="00361346" w:rsidRDefault="00361346" w:rsidP="00361346">
      <w:pPr>
        <w:jc w:val="center"/>
        <w:rPr>
          <w:rFonts w:ascii="Twinkl Cursive Unlooped Light" w:hAnsi="Twinkl Cursive Unlooped Light"/>
          <w:b/>
          <w:bCs/>
          <w:sz w:val="72"/>
          <w:szCs w:val="72"/>
        </w:rPr>
      </w:pPr>
      <w:r w:rsidRPr="00361346">
        <w:rPr>
          <w:rFonts w:ascii="Twinkl Cursive Unlooped Light" w:hAnsi="Twinkl Cursive Unlooped Light"/>
          <w:b/>
          <w:bCs/>
          <w:sz w:val="72"/>
          <w:szCs w:val="72"/>
        </w:rPr>
        <w:t>Home Communications Policy</w:t>
      </w:r>
    </w:p>
    <w:p w14:paraId="0D9C0E83" w14:textId="77777777" w:rsidR="00361346" w:rsidRDefault="00361346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7BC29412" w14:textId="0DE7B875" w:rsidR="002F6388" w:rsidRPr="000913E0" w:rsidRDefault="002F6388" w:rsidP="002F6388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0913E0">
        <w:rPr>
          <w:rFonts w:ascii="Twinkl Cursive Unlooped Light" w:hAnsi="Twinkl Cursive Unlooped Light"/>
          <w:b/>
          <w:bCs/>
          <w:sz w:val="28"/>
          <w:szCs w:val="28"/>
        </w:rPr>
        <w:t>Introduction</w:t>
      </w:r>
    </w:p>
    <w:p w14:paraId="5B6F984C" w14:textId="58FB826E" w:rsidR="002F6388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Positive communication is an essential element of the aims and vision of </w:t>
      </w:r>
      <w:r w:rsidR="008E57A1">
        <w:rPr>
          <w:rFonts w:ascii="Twinkl Cursive Unlooped Light" w:hAnsi="Twinkl Cursive Unlooped Light"/>
          <w:i/>
          <w:iCs/>
          <w:sz w:val="28"/>
          <w:szCs w:val="28"/>
        </w:rPr>
        <w:t>Hereford Learning Hub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. This</w:t>
      </w:r>
      <w:r w:rsid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enables families to feel valued and listened to.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The majority of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this communication takes place</w:t>
      </w:r>
      <w:r w:rsid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through the frequent verbal interactions between families and staff, with by email/face to face or by</w:t>
      </w:r>
      <w:r w:rsid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phone.</w:t>
      </w:r>
    </w:p>
    <w:p w14:paraId="52C2163E" w14:textId="77777777" w:rsidR="000913E0" w:rsidRPr="000913E0" w:rsidRDefault="000913E0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2526480B" w14:textId="6B2A7DD0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This policy focuses on sharing the tools and expectations of communication.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So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families and</w:t>
      </w:r>
      <w:r w:rsid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professionals are aware of our communication tools and expectations.</w:t>
      </w:r>
    </w:p>
    <w:p w14:paraId="373D6B12" w14:textId="73F4A057" w:rsidR="002F6388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Other polices speak about communication, these will go into further detail depending on the</w:t>
      </w:r>
      <w:r w:rsid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reason:</w:t>
      </w:r>
    </w:p>
    <w:p w14:paraId="01F375A3" w14:textId="77777777" w:rsidR="000913E0" w:rsidRPr="000913E0" w:rsidRDefault="000913E0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4A41532D" w14:textId="1E98C9BD" w:rsidR="002F6388" w:rsidRPr="000913E0" w:rsidRDefault="002F6388" w:rsidP="000913E0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Child Protection policy</w:t>
      </w:r>
    </w:p>
    <w:p w14:paraId="4720C3AF" w14:textId="6AC09470" w:rsidR="002F6388" w:rsidRPr="000913E0" w:rsidRDefault="002F6388" w:rsidP="000913E0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Health and Safety policy</w:t>
      </w:r>
    </w:p>
    <w:p w14:paraId="4EFFDE59" w14:textId="07F59063" w:rsidR="002F6388" w:rsidRPr="000913E0" w:rsidRDefault="002F6388" w:rsidP="000913E0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Assessment policy</w:t>
      </w:r>
    </w:p>
    <w:p w14:paraId="4901EB00" w14:textId="624895D3" w:rsidR="002F6388" w:rsidRPr="000913E0" w:rsidRDefault="002F6388" w:rsidP="000913E0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Learner attendance policy</w:t>
      </w:r>
    </w:p>
    <w:p w14:paraId="69A143B4" w14:textId="5FF33933" w:rsidR="002F6388" w:rsidRPr="000913E0" w:rsidRDefault="002F6388" w:rsidP="000913E0">
      <w:pPr>
        <w:pStyle w:val="ListParagraph"/>
        <w:numPr>
          <w:ilvl w:val="0"/>
          <w:numId w:val="35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Grievance policy</w:t>
      </w:r>
    </w:p>
    <w:p w14:paraId="5362D2BE" w14:textId="77777777" w:rsidR="000913E0" w:rsidRDefault="000913E0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6AAF2F06" w14:textId="0AB8174E" w:rsidR="002F6388" w:rsidRPr="000913E0" w:rsidRDefault="002F6388" w:rsidP="002F6388">
      <w:pPr>
        <w:rPr>
          <w:rFonts w:ascii="Twinkl Cursive Unlooped Light" w:hAnsi="Twinkl Cursive Unlooped Light"/>
          <w:b/>
          <w:bCs/>
          <w:sz w:val="28"/>
          <w:szCs w:val="28"/>
        </w:rPr>
      </w:pPr>
      <w:r w:rsidRPr="000913E0">
        <w:rPr>
          <w:rFonts w:ascii="Twinkl Cursive Unlooped Light" w:hAnsi="Twinkl Cursive Unlooped Light"/>
          <w:b/>
          <w:bCs/>
          <w:sz w:val="28"/>
          <w:szCs w:val="28"/>
        </w:rPr>
        <w:t>Aim</w:t>
      </w:r>
    </w:p>
    <w:p w14:paraId="48695D7B" w14:textId="5332091A" w:rsidR="002F6388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To ensure that </w:t>
      </w:r>
      <w:r w:rsidR="008E57A1">
        <w:rPr>
          <w:rFonts w:ascii="Twinkl Cursive Unlooped Light" w:hAnsi="Twinkl Cursive Unlooped Light"/>
          <w:i/>
          <w:iCs/>
          <w:sz w:val="28"/>
          <w:szCs w:val="28"/>
        </w:rPr>
        <w:t>Hereford Learning Hub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is a thriving and successful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, we must communicate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effectively with each other, with our learners, with their families and with other members of the</w:t>
      </w:r>
      <w:r w:rsidR="009D5462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wider community. We need to ensure that communication between all members of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="009D5462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community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are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open, honest, respectful, ethical and professional.</w:t>
      </w:r>
    </w:p>
    <w:p w14:paraId="684F80DA" w14:textId="77777777" w:rsidR="009D5462" w:rsidRPr="000913E0" w:rsidRDefault="009D5462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0D341BA4" w14:textId="77777777" w:rsidR="002F6388" w:rsidRPr="009D5462" w:rsidRDefault="002F6388" w:rsidP="002F6388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  <w:r w:rsidRPr="009D5462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>Contact details</w:t>
      </w:r>
    </w:p>
    <w:p w14:paraId="7072BE4C" w14:textId="46BB94F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holds emergency contact details for all learners on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Information</w:t>
      </w:r>
      <w:r w:rsidR="009D5462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Management System and families are contracted on annual basis to ensure that these are up to</w:t>
      </w:r>
      <w:r w:rsidR="009D5462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date. We ask for minimum of three contacts in case of emergency. Families are expected to </w:t>
      </w:r>
      <w:proofErr w:type="spell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informthe</w:t>
      </w:r>
      <w:proofErr w:type="spell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immediately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in the event that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contact information needs to be revised. Depending on the</w:t>
      </w:r>
      <w:r w:rsidR="009D5462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nature of the</w:t>
      </w:r>
      <w:r w:rsidR="009D5462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communication,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will use the most practicable means to contact families.</w:t>
      </w:r>
    </w:p>
    <w:p w14:paraId="56429C92" w14:textId="77777777" w:rsidR="009D5462" w:rsidRDefault="009D5462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0A8DA361" w14:textId="77777777" w:rsidR="001F7998" w:rsidRDefault="001F7998" w:rsidP="002F6388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</w:p>
    <w:p w14:paraId="7616A9EF" w14:textId="77777777" w:rsidR="001F7998" w:rsidRDefault="001F7998" w:rsidP="002F6388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</w:p>
    <w:p w14:paraId="442BBE9E" w14:textId="77777777" w:rsidR="001F7998" w:rsidRDefault="001F7998" w:rsidP="002F6388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</w:p>
    <w:p w14:paraId="7CFB5D12" w14:textId="5E8234AD" w:rsidR="002F6388" w:rsidRPr="009D5462" w:rsidRDefault="002F6388" w:rsidP="002F6388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  <w:r w:rsidRPr="009D5462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>Communication with families</w:t>
      </w:r>
    </w:p>
    <w:p w14:paraId="7DEC16DF" w14:textId="2E201A81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Hereafter the ‘families will be used to refer to all those individuals who have a role in the upbringing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and care of the child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Families are welcome to visit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to discuss their child’s progress, ask questions, and gain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support or to have the opportunity to talk about their learner/home issues with their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learners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class</w:t>
      </w:r>
    </w:p>
    <w:p w14:paraId="2A1E67F7" w14:textId="7FF60C3A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lead first, then Area lead or specific teams within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. Our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office can advise who best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for your communication to be directed to and should be used as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a,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switch board, for questions and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information gathering by parents.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During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day it can be hard for class leads to leave their class to answer calls/questions.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Families are to be mindful of the impact on Teaching &amp; Learning of calls during the day. Although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even, outside these hours class leads have additional duties and prep to complete. It may not be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possible to organise an immediate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meeting, but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aim to do so within five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day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.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Arranging a mutually convenient appointment allows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time to organise cover to make</w:t>
      </w:r>
      <w:r w:rsidR="00574A6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staff available to speak to families and to gather any necessary information prior to the meeting.</w:t>
      </w:r>
    </w:p>
    <w:p w14:paraId="6B873FBA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This process will make the meeting much more conducive.</w:t>
      </w:r>
    </w:p>
    <w:p w14:paraId="3A75A8C4" w14:textId="77777777" w:rsidR="00574A6A" w:rsidRDefault="00574A6A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4E198268" w14:textId="1F4A2C96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The following list, whilst not exhaustive, covers the main ways in which we will communicate with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families:</w:t>
      </w:r>
    </w:p>
    <w:p w14:paraId="43ACBE86" w14:textId="77777777" w:rsidR="002F6388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.</w:t>
      </w:r>
    </w:p>
    <w:p w14:paraId="145C010D" w14:textId="0444644C" w:rsidR="002C477A" w:rsidRPr="002C477A" w:rsidRDefault="002C477A" w:rsidP="002C477A">
      <w:pPr>
        <w:pStyle w:val="ListParagraph"/>
        <w:numPr>
          <w:ilvl w:val="0"/>
          <w:numId w:val="37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SEESAW</w:t>
      </w:r>
    </w:p>
    <w:p w14:paraId="5516065A" w14:textId="7B9D3F8B" w:rsidR="002F6388" w:rsidRPr="002C477A" w:rsidRDefault="002F6388" w:rsidP="002C477A">
      <w:pPr>
        <w:pStyle w:val="ListParagraph"/>
        <w:numPr>
          <w:ilvl w:val="0"/>
          <w:numId w:val="36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Home/</w:t>
      </w:r>
      <w:r w:rsidR="00AB307A" w:rsidRPr="002C47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Communication</w:t>
      </w:r>
    </w:p>
    <w:p w14:paraId="614AAC19" w14:textId="3A6A6C90" w:rsidR="002F6388" w:rsidRPr="002C477A" w:rsidRDefault="002F6388" w:rsidP="002C477A">
      <w:pPr>
        <w:pStyle w:val="ListParagraph"/>
        <w:numPr>
          <w:ilvl w:val="0"/>
          <w:numId w:val="36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Families will agree a linked method to communicate daily. Many of our learners have difficulty</w:t>
      </w:r>
      <w:r w:rsidR="002C477A"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communicating and we know that families value knowing what their child is learning, eating and</w:t>
      </w:r>
      <w:r w:rsidR="002C477A"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doing in the day. The content of this communication will depend on the </w:t>
      </w:r>
      <w:proofErr w:type="gram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particular needs</w:t>
      </w:r>
      <w:proofErr w:type="gram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of the</w:t>
      </w:r>
      <w:r w:rsidR="002C477A"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family. This is agreed each September.</w:t>
      </w:r>
    </w:p>
    <w:p w14:paraId="618B74E7" w14:textId="1922BB11" w:rsidR="002F6388" w:rsidRPr="002C477A" w:rsidRDefault="002F6388" w:rsidP="002C477A">
      <w:pPr>
        <w:pStyle w:val="ListParagraph"/>
        <w:numPr>
          <w:ilvl w:val="0"/>
          <w:numId w:val="36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Families are to be mindful of the impact of this communication and to keep communication</w:t>
      </w:r>
      <w:r w:rsidR="002C477A"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requests to what is needed to know. Many classes have multiple </w:t>
      </w:r>
      <w:proofErr w:type="gram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learners</w:t>
      </w:r>
      <w:proofErr w:type="gram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and we would not want</w:t>
      </w:r>
      <w:r w:rsidR="002C477A"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this communication to overly impact Teaching and Learning.</w:t>
      </w:r>
    </w:p>
    <w:p w14:paraId="3E10B828" w14:textId="4E7FCB12" w:rsidR="002F6388" w:rsidRPr="002C477A" w:rsidRDefault="002F6388" w:rsidP="002C477A">
      <w:pPr>
        <w:pStyle w:val="ListParagraph"/>
        <w:numPr>
          <w:ilvl w:val="0"/>
          <w:numId w:val="36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The daily communication can be via a home/</w:t>
      </w:r>
      <w:r w:rsidR="00AB307A" w:rsidRPr="002C47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book, email or phone call.</w:t>
      </w:r>
    </w:p>
    <w:p w14:paraId="2275A223" w14:textId="2C9EBFB0" w:rsidR="002F6388" w:rsidRPr="002C477A" w:rsidRDefault="002F6388" w:rsidP="002C477A">
      <w:pPr>
        <w:pStyle w:val="ListParagraph"/>
        <w:numPr>
          <w:ilvl w:val="0"/>
          <w:numId w:val="36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Emails and Electronic Information</w:t>
      </w:r>
    </w:p>
    <w:p w14:paraId="15D9D6C2" w14:textId="3529167F" w:rsidR="002F6388" w:rsidRPr="002C477A" w:rsidRDefault="002F6388" w:rsidP="002C477A">
      <w:pPr>
        <w:pStyle w:val="ListParagraph"/>
        <w:numPr>
          <w:ilvl w:val="0"/>
          <w:numId w:val="36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The </w:t>
      </w:r>
      <w:r w:rsidR="00AB307A" w:rsidRPr="002C47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proofErr w:type="gram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allow</w:t>
      </w:r>
      <w:proofErr w:type="gram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us to email parents easily. Home/</w:t>
      </w:r>
      <w:r w:rsidR="00AB307A" w:rsidRPr="002C47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emails</w:t>
      </w:r>
    </w:p>
    <w:p w14:paraId="545FAD25" w14:textId="22B441D8" w:rsidR="002F6388" w:rsidRPr="000913E0" w:rsidRDefault="002F6388" w:rsidP="00910A2D">
      <w:pPr>
        <w:ind w:left="720"/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often come from Class leads professional email accounts. While whole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or ‘administrative’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communication is communicated through </w:t>
      </w:r>
      <w:proofErr w:type="spellStart"/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comms</w:t>
      </w:r>
      <w:proofErr w:type="spell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.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lastRenderedPageBreak/>
        <w:t>This is environmentally friendly and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reduces photocopying of letters. We urge families to sign up to </w:t>
      </w:r>
      <w:proofErr w:type="spellStart"/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comms</w:t>
      </w:r>
      <w:proofErr w:type="spell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. Information can be</w:t>
      </w:r>
    </w:p>
    <w:p w14:paraId="758258BA" w14:textId="7CDAB6AB" w:rsidR="002F6388" w:rsidRPr="000913E0" w:rsidRDefault="002F6388" w:rsidP="00910A2D">
      <w:pPr>
        <w:ind w:firstLine="720"/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gained from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office.</w:t>
      </w:r>
    </w:p>
    <w:p w14:paraId="176CCC41" w14:textId="77777777" w:rsidR="002C477A" w:rsidRDefault="002F6388" w:rsidP="002F6388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Families are permitted to use email as a means of providing quick, effective way of communicating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information about their child or to arrange a meeting/phone call from a class lead. </w:t>
      </w:r>
    </w:p>
    <w:p w14:paraId="34F97B04" w14:textId="77777777" w:rsidR="002C477A" w:rsidRDefault="002F6388" w:rsidP="002F6388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Families are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reminded that class leads have little, to no time during the teaching day to check emails and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therefore requests which require immediate or quick action should not be sent via email. </w:t>
      </w:r>
    </w:p>
    <w:p w14:paraId="2BB64E7F" w14:textId="0DB8CA68" w:rsidR="002F6388" w:rsidRPr="002C477A" w:rsidRDefault="002F6388" w:rsidP="002F6388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I </w:t>
      </w:r>
      <w:proofErr w:type="spell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isimportant</w:t>
      </w:r>
      <w:proofErr w:type="spell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that families telephone the </w:t>
      </w:r>
      <w:r w:rsidR="00AB307A" w:rsidRPr="002C47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office with information of immediate value. If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appropriate any emails/calls may be forwarded to member of </w:t>
      </w:r>
      <w:proofErr w:type="spell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SLT.Where</w:t>
      </w:r>
      <w:proofErr w:type="spell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it is not possible to use </w:t>
      </w:r>
      <w:proofErr w:type="gram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email ,</w:t>
      </w:r>
      <w:proofErr w:type="gram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written correspondence is passed to families through face to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face interactions, post or via phone.</w:t>
      </w:r>
    </w:p>
    <w:p w14:paraId="79D1CB15" w14:textId="77777777" w:rsidR="002C477A" w:rsidRDefault="002C477A" w:rsidP="002C477A">
      <w:pPr>
        <w:pStyle w:val="ListParagraph"/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4F8D7A40" w14:textId="77777777" w:rsidR="002C477A" w:rsidRPr="002C477A" w:rsidRDefault="002F6388" w:rsidP="002C477A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>Telephone calls</w:t>
      </w:r>
      <w:r w:rsidR="002C477A" w:rsidRPr="002C477A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 xml:space="preserve"> </w:t>
      </w:r>
    </w:p>
    <w:p w14:paraId="33F92B4D" w14:textId="0068CD02" w:rsidR="002F6388" w:rsidRPr="002C477A" w:rsidRDefault="002F6388" w:rsidP="002C477A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>Inbound</w:t>
      </w:r>
    </w:p>
    <w:p w14:paraId="059390C6" w14:textId="16DA68AA" w:rsidR="002F6388" w:rsidRPr="002C477A" w:rsidRDefault="002F6388" w:rsidP="002F6388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All telephone calls will be answered by staff in the main office. Where possible we avoid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interrupting teaching. Often office staff will take a message and pass onto class leads at lunch or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via email.</w:t>
      </w:r>
    </w:p>
    <w:p w14:paraId="4AAFE186" w14:textId="77777777" w:rsidR="002C477A" w:rsidRDefault="002F6388" w:rsidP="002F6388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Calls of an emergency nature will be passed onto the relevant person needed ASA</w:t>
      </w:r>
    </w:p>
    <w:p w14:paraId="7CECF2D1" w14:textId="0B741E0D" w:rsidR="002F6388" w:rsidRPr="002C477A" w:rsidRDefault="002F6388" w:rsidP="002F6388">
      <w:pPr>
        <w:pStyle w:val="ListParagraph"/>
        <w:numPr>
          <w:ilvl w:val="0"/>
          <w:numId w:val="38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Messages taken will be forwarded to the relevant person. If the call requires a response from a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member of staff, we aim to do this within 3 working days</w:t>
      </w:r>
    </w:p>
    <w:p w14:paraId="38141E6A" w14:textId="77777777" w:rsidR="002C477A" w:rsidRDefault="002C477A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292C2D72" w14:textId="00B197AB" w:rsidR="002F6388" w:rsidRPr="002C477A" w:rsidRDefault="002F6388" w:rsidP="002F6388">
      <w:pPr>
        <w:rPr>
          <w:rFonts w:ascii="Twinkl Cursive Unlooped Light" w:hAnsi="Twinkl Cursive Unlooped Light"/>
          <w:b/>
          <w:bCs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>Outbound</w:t>
      </w:r>
    </w:p>
    <w:p w14:paraId="266A1885" w14:textId="4021EAF1" w:rsidR="002F6388" w:rsidRPr="002C477A" w:rsidRDefault="002F6388" w:rsidP="002F6388">
      <w:pPr>
        <w:pStyle w:val="ListParagraph"/>
        <w:numPr>
          <w:ilvl w:val="0"/>
          <w:numId w:val="39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Telephone calls will be made where immediate contact with a family member is required i.e. for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>injuries, illness and accidents. A member of staff will call the first named emergency contact as</w:t>
      </w:r>
      <w:r w:rsid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listed. Where no contact is made, a call will then be made to the second names contact and </w:t>
      </w:r>
      <w:proofErr w:type="spellStart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soforth</w:t>
      </w:r>
      <w:proofErr w:type="spellEnd"/>
      <w:r w:rsidRPr="002C477A">
        <w:rPr>
          <w:rFonts w:ascii="Twinkl Cursive Unlooped Light" w:hAnsi="Twinkl Cursive Unlooped Light"/>
          <w:i/>
          <w:iCs/>
          <w:sz w:val="28"/>
          <w:szCs w:val="28"/>
        </w:rPr>
        <w:t>. If no contact can be made, staff will leave a message and ensure repeat attempts are made.</w:t>
      </w:r>
    </w:p>
    <w:p w14:paraId="4F3B7943" w14:textId="167A49F3" w:rsidR="002F6388" w:rsidRDefault="002F6388" w:rsidP="002C477A">
      <w:pPr>
        <w:pStyle w:val="ListParagraph"/>
        <w:numPr>
          <w:ilvl w:val="0"/>
          <w:numId w:val="39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It is important that families ensure a responsible person can be contactable during the </w:t>
      </w:r>
      <w:r w:rsidR="00AB307A" w:rsidRPr="002C47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2C477A">
        <w:rPr>
          <w:rFonts w:ascii="Twinkl Cursive Unlooped Light" w:hAnsi="Twinkl Cursive Unlooped Light"/>
          <w:i/>
          <w:iCs/>
          <w:sz w:val="28"/>
          <w:szCs w:val="28"/>
        </w:rPr>
        <w:t xml:space="preserve"> day.</w:t>
      </w:r>
    </w:p>
    <w:p w14:paraId="2EB8EF3D" w14:textId="77777777" w:rsidR="002C477A" w:rsidRPr="002C477A" w:rsidRDefault="002C477A" w:rsidP="002C477A">
      <w:pPr>
        <w:pStyle w:val="ListParagraph"/>
        <w:rPr>
          <w:rFonts w:ascii="Twinkl Cursive Unlooped Light" w:hAnsi="Twinkl Cursive Unlooped Light"/>
          <w:i/>
          <w:iCs/>
          <w:sz w:val="28"/>
          <w:szCs w:val="28"/>
        </w:rPr>
      </w:pPr>
    </w:p>
    <w:p w14:paraId="37A7DC1A" w14:textId="07BEC5C4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2C477A">
        <w:rPr>
          <w:rFonts w:ascii="Twinkl Cursive Unlooped Light" w:hAnsi="Twinkl Cursive Unlooped Light"/>
          <w:b/>
          <w:bCs/>
          <w:i/>
          <w:iCs/>
          <w:sz w:val="28"/>
          <w:szCs w:val="28"/>
        </w:rPr>
        <w:t>Evidence for Learning</w:t>
      </w:r>
    </w:p>
    <w:p w14:paraId="3DB3A657" w14:textId="35A2817C" w:rsidR="002F6388" w:rsidRPr="000913E0" w:rsidRDefault="00910A2D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>
        <w:rPr>
          <w:rFonts w:ascii="Twinkl Cursive Unlooped Light" w:hAnsi="Twinkl Cursive Unlooped Light"/>
          <w:i/>
          <w:iCs/>
          <w:sz w:val="28"/>
          <w:szCs w:val="28"/>
        </w:rPr>
        <w:t>HLH</w:t>
      </w:r>
      <w:r w:rsidR="002F6388"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uses an online program called </w:t>
      </w:r>
      <w:r>
        <w:rPr>
          <w:rFonts w:ascii="Twinkl Cursive Unlooped Light" w:hAnsi="Twinkl Cursive Unlooped Light"/>
          <w:i/>
          <w:iCs/>
          <w:sz w:val="28"/>
          <w:szCs w:val="28"/>
        </w:rPr>
        <w:t>SEESAW</w:t>
      </w:r>
      <w:r w:rsidR="002F6388" w:rsidRPr="000913E0">
        <w:rPr>
          <w:rFonts w:ascii="Twinkl Cursive Unlooped Light" w:hAnsi="Twinkl Cursive Unlooped Light"/>
          <w:i/>
          <w:iCs/>
          <w:sz w:val="28"/>
          <w:szCs w:val="28"/>
        </w:rPr>
        <w:t>. This is owned by Teacher Cloud</w:t>
      </w:r>
    </w:p>
    <w:p w14:paraId="27FEEEA5" w14:textId="5CE53935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and is used securely in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to capture videos/photos and information of each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learners</w:t>
      </w:r>
      <w:proofErr w:type="gramEnd"/>
      <w:r w:rsidR="00910A2D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attainment and progress. Parents are able to have access to their </w:t>
      </w:r>
      <w:proofErr w:type="gramStart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>learners</w:t>
      </w:r>
      <w:proofErr w:type="gramEnd"/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online portfolio, via an</w:t>
      </w:r>
      <w:r w:rsidR="00910A2D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app of website address.</w:t>
      </w:r>
    </w:p>
    <w:p w14:paraId="38BBE3C3" w14:textId="3DFF1A2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lastRenderedPageBreak/>
        <w:t>Parents that wish to have access to the portfolio can do so by emailing Alex Tomkins (Deputy</w:t>
      </w:r>
      <w:r w:rsidR="00910A2D">
        <w:rPr>
          <w:rFonts w:ascii="Twinkl Cursive Unlooped Light" w:hAnsi="Twinkl Cursive Unlooped Light"/>
          <w:i/>
          <w:iCs/>
          <w:sz w:val="28"/>
          <w:szCs w:val="28"/>
        </w:rPr>
        <w:t xml:space="preserve"> 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Head)</w:t>
      </w:r>
    </w:p>
    <w:p w14:paraId="1B1D882F" w14:textId="7E9B20EE" w:rsidR="002F6388" w:rsidRPr="00910A2D" w:rsidRDefault="002F6388" w:rsidP="00910A2D">
      <w:pPr>
        <w:pStyle w:val="ListParagraph"/>
        <w:numPr>
          <w:ilvl w:val="0"/>
          <w:numId w:val="40"/>
        </w:numPr>
        <w:rPr>
          <w:rFonts w:ascii="Twinkl Cursive Unlooped Light" w:hAnsi="Twinkl Cursive Unlooped Light"/>
          <w:i/>
          <w:iCs/>
          <w:sz w:val="28"/>
          <w:szCs w:val="28"/>
        </w:rPr>
      </w:pPr>
      <w:r w:rsidRPr="00910A2D">
        <w:rPr>
          <w:rFonts w:ascii="Twinkl Cursive Unlooped Light" w:hAnsi="Twinkl Cursive Unlooped Light"/>
          <w:i/>
          <w:iCs/>
          <w:sz w:val="28"/>
          <w:szCs w:val="28"/>
        </w:rPr>
        <w:t>Education, Health and Care Plan (EHCP) Meetings</w:t>
      </w:r>
    </w:p>
    <w:p w14:paraId="56FE2C78" w14:textId="33C3DB95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Each learner has an EHCP each academic year. These can be face-to-face in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, via TEAMS</w:t>
      </w:r>
    </w:p>
    <w:p w14:paraId="6FFCD6AD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or on the phone. Often other professionals attend. During this meeting the EHCP document is</w:t>
      </w:r>
    </w:p>
    <w:p w14:paraId="51C497F1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reviewed and there is time to talk about the general progress and achievements for the learner</w:t>
      </w:r>
    </w:p>
    <w:p w14:paraId="7E05E45E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over the year.</w:t>
      </w:r>
    </w:p>
    <w:p w14:paraId="4316F8F6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An important part of these meeting is reviewing the outcomes that are tracked and worked on in</w:t>
      </w:r>
    </w:p>
    <w:p w14:paraId="6359D726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class</w:t>
      </w:r>
    </w:p>
    <w:p w14:paraId="089FA839" w14:textId="52510570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-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Website</w:t>
      </w:r>
    </w:p>
    <w:p w14:paraId="700536E5" w14:textId="088F5019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website http://www.greenside.herts.sch.uk/ provides an opportunity to share</w:t>
      </w:r>
    </w:p>
    <w:p w14:paraId="1317E522" w14:textId="5C115E5D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information about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and is an opportunity to promote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 to a wider audience.</w:t>
      </w:r>
    </w:p>
    <w:p w14:paraId="16BDF915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Complaints</w:t>
      </w:r>
    </w:p>
    <w:p w14:paraId="11096928" w14:textId="2EE93A54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 xml:space="preserve">All formal letters of complaint will be dealt with in accordance with the </w:t>
      </w:r>
      <w:r w:rsidR="00AB307A">
        <w:rPr>
          <w:rFonts w:ascii="Twinkl Cursive Unlooped Light" w:hAnsi="Twinkl Cursive Unlooped Light"/>
          <w:i/>
          <w:iCs/>
          <w:sz w:val="28"/>
          <w:szCs w:val="28"/>
        </w:rPr>
        <w:t>provision</w:t>
      </w: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’s separate</w:t>
      </w:r>
    </w:p>
    <w:p w14:paraId="3113E4CC" w14:textId="77777777" w:rsidR="002F6388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Complaints Policy.</w:t>
      </w:r>
    </w:p>
    <w:p w14:paraId="1767CE06" w14:textId="633D219A" w:rsidR="00D41C67" w:rsidRPr="000913E0" w:rsidRDefault="002F6388" w:rsidP="002F6388">
      <w:pPr>
        <w:rPr>
          <w:rFonts w:ascii="Twinkl Cursive Unlooped Light" w:hAnsi="Twinkl Cursive Unlooped Light"/>
          <w:i/>
          <w:iCs/>
          <w:sz w:val="28"/>
          <w:szCs w:val="28"/>
        </w:rPr>
      </w:pPr>
      <w:r w:rsidRPr="000913E0">
        <w:rPr>
          <w:rFonts w:ascii="Twinkl Cursive Unlooped Light" w:hAnsi="Twinkl Cursive Unlooped Light"/>
          <w:i/>
          <w:iCs/>
          <w:sz w:val="28"/>
          <w:szCs w:val="28"/>
        </w:rPr>
        <w:t>All formal letters to families must be approved by SLT before they are sent</w:t>
      </w:r>
    </w:p>
    <w:sectPr w:rsidR="00D41C67" w:rsidRPr="000913E0" w:rsidSect="002B64D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3C94" w14:textId="77777777" w:rsidR="00C37C69" w:rsidRDefault="00C37C69" w:rsidP="002B64D1">
      <w:r>
        <w:separator/>
      </w:r>
    </w:p>
  </w:endnote>
  <w:endnote w:type="continuationSeparator" w:id="0">
    <w:p w14:paraId="2981E081" w14:textId="77777777" w:rsidR="00C37C69" w:rsidRDefault="00C37C69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62416" w14:textId="77777777" w:rsidR="00C37C69" w:rsidRDefault="00C37C69" w:rsidP="002B64D1">
      <w:r>
        <w:separator/>
      </w:r>
    </w:p>
  </w:footnote>
  <w:footnote w:type="continuationSeparator" w:id="0">
    <w:p w14:paraId="5DEF2017" w14:textId="77777777" w:rsidR="00C37C69" w:rsidRDefault="00C37C69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0" type="#_x0000_t75" style="width:3.7pt;height:7.4pt" o:bullet="t">
        <v:imagedata r:id="rId1" o:title=""/>
      </v:shape>
    </w:pict>
  </w:numPicBullet>
  <w:numPicBullet w:numPicBulletId="1">
    <w:pict>
      <v:shape id="_x0000_i1381" type="#_x0000_t75" style="width:104.65pt;height:165.5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5EF546E"/>
    <w:multiLevelType w:val="hybridMultilevel"/>
    <w:tmpl w:val="7FCC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E7EA0"/>
    <w:multiLevelType w:val="hybridMultilevel"/>
    <w:tmpl w:val="344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AB0134"/>
    <w:multiLevelType w:val="hybridMultilevel"/>
    <w:tmpl w:val="E93C2F6C"/>
    <w:lvl w:ilvl="0" w:tplc="FD7889CC">
      <w:numFmt w:val="bullet"/>
      <w:lvlText w:val="•"/>
      <w:lvlJc w:val="left"/>
      <w:pPr>
        <w:ind w:left="720" w:hanging="360"/>
      </w:pPr>
      <w:rPr>
        <w:rFonts w:ascii="Twinkl Cursive Unlooped Light" w:eastAsiaTheme="minorHAnsi" w:hAnsi="Twinkl Cursive Unloop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920D8F"/>
    <w:multiLevelType w:val="hybridMultilevel"/>
    <w:tmpl w:val="3698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2F2DD1"/>
    <w:multiLevelType w:val="hybridMultilevel"/>
    <w:tmpl w:val="E86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E6C1A"/>
    <w:multiLevelType w:val="hybridMultilevel"/>
    <w:tmpl w:val="BDE2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5211"/>
    <w:multiLevelType w:val="hybridMultilevel"/>
    <w:tmpl w:val="B474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D0D19"/>
    <w:multiLevelType w:val="hybridMultilevel"/>
    <w:tmpl w:val="3E4A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B6654"/>
    <w:multiLevelType w:val="hybridMultilevel"/>
    <w:tmpl w:val="07E8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9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6"/>
  </w:num>
  <w:num w:numId="28" w16cid:durableId="309284412">
    <w:abstractNumId w:val="31"/>
  </w:num>
  <w:num w:numId="29" w16cid:durableId="994839875">
    <w:abstractNumId w:val="27"/>
  </w:num>
  <w:num w:numId="30" w16cid:durableId="277954348">
    <w:abstractNumId w:val="33"/>
  </w:num>
  <w:num w:numId="31" w16cid:durableId="1983732714">
    <w:abstractNumId w:val="35"/>
  </w:num>
  <w:num w:numId="32" w16cid:durableId="933824879">
    <w:abstractNumId w:val="30"/>
  </w:num>
  <w:num w:numId="33" w16cid:durableId="1703356991">
    <w:abstractNumId w:val="37"/>
  </w:num>
  <w:num w:numId="34" w16cid:durableId="95027866">
    <w:abstractNumId w:val="29"/>
  </w:num>
  <w:num w:numId="35" w16cid:durableId="1599561300">
    <w:abstractNumId w:val="38"/>
  </w:num>
  <w:num w:numId="36" w16cid:durableId="1347756721">
    <w:abstractNumId w:val="25"/>
  </w:num>
  <w:num w:numId="37" w16cid:durableId="128327418">
    <w:abstractNumId w:val="28"/>
  </w:num>
  <w:num w:numId="38" w16cid:durableId="1653604484">
    <w:abstractNumId w:val="36"/>
  </w:num>
  <w:num w:numId="39" w16cid:durableId="370345965">
    <w:abstractNumId w:val="32"/>
  </w:num>
  <w:num w:numId="40" w16cid:durableId="6024941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27DCC"/>
    <w:rsid w:val="0008511D"/>
    <w:rsid w:val="000913E0"/>
    <w:rsid w:val="00150E68"/>
    <w:rsid w:val="001957C4"/>
    <w:rsid w:val="001F7998"/>
    <w:rsid w:val="002406AC"/>
    <w:rsid w:val="00283F57"/>
    <w:rsid w:val="002B64D1"/>
    <w:rsid w:val="002C477A"/>
    <w:rsid w:val="002F6388"/>
    <w:rsid w:val="00336223"/>
    <w:rsid w:val="00361346"/>
    <w:rsid w:val="0041302E"/>
    <w:rsid w:val="004A090A"/>
    <w:rsid w:val="004A6CD3"/>
    <w:rsid w:val="00566F0F"/>
    <w:rsid w:val="00574A6A"/>
    <w:rsid w:val="005B3509"/>
    <w:rsid w:val="005E7FDE"/>
    <w:rsid w:val="00645873"/>
    <w:rsid w:val="007020AE"/>
    <w:rsid w:val="00727224"/>
    <w:rsid w:val="007407DB"/>
    <w:rsid w:val="00740E1C"/>
    <w:rsid w:val="007450AF"/>
    <w:rsid w:val="00770BFD"/>
    <w:rsid w:val="007C5550"/>
    <w:rsid w:val="007D787F"/>
    <w:rsid w:val="008E57A1"/>
    <w:rsid w:val="00910A2D"/>
    <w:rsid w:val="009644A1"/>
    <w:rsid w:val="009A70BF"/>
    <w:rsid w:val="009D5462"/>
    <w:rsid w:val="00AB307A"/>
    <w:rsid w:val="00BB03F4"/>
    <w:rsid w:val="00C37C69"/>
    <w:rsid w:val="00C541F8"/>
    <w:rsid w:val="00C731F7"/>
    <w:rsid w:val="00D41C67"/>
    <w:rsid w:val="00D96770"/>
    <w:rsid w:val="00DE650D"/>
    <w:rsid w:val="00E3748E"/>
    <w:rsid w:val="00F437F6"/>
    <w:rsid w:val="00FC0C9E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D3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12</cp:revision>
  <dcterms:created xsi:type="dcterms:W3CDTF">2024-10-23T11:34:00Z</dcterms:created>
  <dcterms:modified xsi:type="dcterms:W3CDTF">2024-10-26T04:30:00Z</dcterms:modified>
</cp:coreProperties>
</file>